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附件4</w:t>
      </w:r>
    </w:p>
    <w:p>
      <w:pPr>
        <w:snapToGrid w:val="0"/>
        <w:rPr>
          <w:rFonts w:hint="eastAsia" w:ascii="黑体" w:eastAsia="黑体"/>
        </w:rPr>
      </w:pPr>
    </w:p>
    <w:p>
      <w:pPr>
        <w:snapToGrid w:val="0"/>
        <w:jc w:val="center"/>
        <w:rPr>
          <w:rFonts w:eastAsia="方正小标宋简体"/>
          <w:sz w:val="44"/>
        </w:rPr>
      </w:pPr>
      <w:r>
        <w:rPr>
          <w:rFonts w:hint="eastAsia" w:eastAsia="方正小标宋简体"/>
          <w:sz w:val="44"/>
        </w:rPr>
        <w:t>《河南省高等教育教学改革研究与实践项目立项申请书》填报事宜说明</w:t>
      </w:r>
    </w:p>
    <w:p>
      <w:pPr>
        <w:pStyle w:val="2"/>
        <w:spacing w:after="0"/>
        <w:ind w:left="0" w:leftChars="0"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pStyle w:val="2"/>
        <w:spacing w:after="0"/>
        <w:ind w:left="0" w:leftChars="0"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《河南省高等教育教学改革研究与实践项目立项申请书》是省级教改立项申报、评审、批准的主要依据,必须严格按规定的格式、栏目及所列标题如实、全面填写。</w:t>
      </w:r>
    </w:p>
    <w:p>
      <w:pPr>
        <w:pStyle w:val="2"/>
        <w:spacing w:after="0"/>
        <w:ind w:left="0" w:leftChars="0"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1．项目名称：应准确、简明地反映出项目的主要内容和特征，字数（含符号）不超过35个汉字。</w:t>
      </w:r>
    </w:p>
    <w:p>
      <w:pPr>
        <w:pStyle w:val="2"/>
        <w:spacing w:after="0"/>
        <w:ind w:left="0" w:leftChars="0"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2．《申请书》等书写、打印格式：</w:t>
      </w:r>
    </w:p>
    <w:p>
      <w:pPr>
        <w:pStyle w:val="2"/>
        <w:spacing w:after="0"/>
        <w:ind w:left="0" w:leftChars="0"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1）《申请书》可用原件按1:1比例复印（去掉“附件2”字样）。纸张一律用A4纸，竖装，两面印刷。文字及图表应限定在高245毫米、宽170毫米的规格内排印，左边为装订边，宽度不小于25毫米，正文内容所用字型应不小于5号字。</w:t>
      </w:r>
    </w:p>
    <w:p>
      <w:pPr>
        <w:pStyle w:val="2"/>
        <w:spacing w:after="0"/>
        <w:ind w:left="0" w:leftChars="0"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（2）《申请书》要求用中文和使用钢笔（或毛笔）填写，也可填好后复印或用计算机录入后一并打印，但不得以剪贴代填。需签字、盖章处打印或复印无效。表中各项目均不要另附纸。</w:t>
      </w:r>
    </w:p>
    <w:p>
      <w:pPr>
        <w:pStyle w:val="2"/>
        <w:spacing w:after="0"/>
        <w:ind w:left="0" w:leftChars="0"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（3）《申请书》指定附件备齐后应合装成册（用软皮平装），以便于评审时阅读。其规格大小与申请书一致，但不要和《申请书》正文表格装订在一起；首页应为附件目录，不加其他封面。</w:t>
      </w:r>
    </w:p>
    <w:p>
      <w:pPr>
        <w:ind w:firstLine="600" w:firstLineChars="200"/>
      </w:pPr>
      <w:r>
        <w:rPr>
          <w:rFonts w:hint="eastAsia" w:ascii="仿宋_GB2312" w:eastAsia="仿宋_GB2312"/>
          <w:sz w:val="30"/>
          <w:szCs w:val="30"/>
        </w:rPr>
        <w:t>3.所有推荐材料一律不退，请自行留底。</w:t>
      </w:r>
      <w:bookmarkStart w:id="0" w:name="_GoBack"/>
      <w:bookmarkEnd w:id="0"/>
    </w:p>
    <w:sectPr>
      <w:pgSz w:w="11906" w:h="16838"/>
      <w:pgMar w:top="1985" w:right="1644" w:bottom="1928" w:left="1588" w:header="0" w:footer="1588" w:gutter="0"/>
      <w:cols w:space="720" w:num="1"/>
      <w:docGrid w:type="lines" w:linePitch="587" w:charSpace="435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24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2019-11-22T02:07:27Z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